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13D8" w14:textId="006EEFD9" w:rsidR="00342698" w:rsidRDefault="004C7CBF" w:rsidP="000224B1">
      <w:pPr>
        <w:tabs>
          <w:tab w:val="left" w:pos="12359"/>
        </w:tabs>
        <w:spacing w:before="55"/>
        <w:ind w:left="120"/>
        <w:rPr>
          <w:rFonts w:ascii="Arial" w:eastAsia="Arial" w:hAnsi="Arial" w:cs="Arial"/>
          <w:b/>
          <w:bCs/>
          <w:sz w:val="13"/>
          <w:szCs w:val="13"/>
        </w:rPr>
      </w:pPr>
      <w:r w:rsidRPr="008760D8">
        <w:rPr>
          <w:rFonts w:ascii="Arial"/>
          <w:b/>
          <w:color w:val="4F81BD"/>
          <w:spacing w:val="-1"/>
          <w:sz w:val="30"/>
          <w:szCs w:val="30"/>
        </w:rPr>
        <w:t>Prescription</w:t>
      </w:r>
      <w:r w:rsidRPr="008760D8">
        <w:rPr>
          <w:rFonts w:ascii="Arial"/>
          <w:b/>
          <w:color w:val="4F81BD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2"/>
          <w:sz w:val="30"/>
          <w:szCs w:val="30"/>
        </w:rPr>
        <w:t>Advantage</w:t>
      </w:r>
      <w:r w:rsidRPr="008760D8">
        <w:rPr>
          <w:rFonts w:ascii="Arial"/>
          <w:b/>
          <w:color w:val="4F81BD"/>
          <w:spacing w:val="6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for</w:t>
      </w:r>
      <w:r w:rsidRPr="008760D8">
        <w:rPr>
          <w:rFonts w:ascii="Arial"/>
          <w:b/>
          <w:color w:val="4F81BD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Members</w:t>
      </w:r>
      <w:r w:rsidRPr="008760D8">
        <w:rPr>
          <w:rFonts w:ascii="Arial"/>
          <w:b/>
          <w:color w:val="4F81BD"/>
          <w:spacing w:val="1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Eligible</w:t>
      </w:r>
      <w:r w:rsidRPr="008760D8">
        <w:rPr>
          <w:rFonts w:ascii="Arial"/>
          <w:b/>
          <w:color w:val="4F81BD"/>
          <w:spacing w:val="1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for</w:t>
      </w:r>
      <w:r w:rsidRPr="008760D8">
        <w:rPr>
          <w:rFonts w:ascii="Arial"/>
          <w:b/>
          <w:color w:val="4F81BD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Medicare</w:t>
      </w:r>
      <w:r w:rsidRPr="008760D8">
        <w:rPr>
          <w:rFonts w:ascii="Arial"/>
          <w:b/>
          <w:color w:val="4F81BD"/>
          <w:spacing w:val="1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or</w:t>
      </w:r>
      <w:r w:rsidRPr="008760D8">
        <w:rPr>
          <w:rFonts w:ascii="Arial"/>
          <w:b/>
          <w:color w:val="4F81BD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Other</w:t>
      </w:r>
      <w:r w:rsidRPr="008760D8">
        <w:rPr>
          <w:rFonts w:ascii="Arial"/>
          <w:b/>
          <w:color w:val="4F81BD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Drug</w:t>
      </w:r>
      <w:r w:rsidRPr="008760D8">
        <w:rPr>
          <w:rFonts w:ascii="Arial"/>
          <w:b/>
          <w:color w:val="4F81BD"/>
          <w:sz w:val="30"/>
          <w:szCs w:val="30"/>
        </w:rPr>
        <w:t xml:space="preserve"> </w:t>
      </w:r>
      <w:r w:rsidRPr="008760D8">
        <w:rPr>
          <w:rFonts w:ascii="Arial"/>
          <w:b/>
          <w:color w:val="4F81BD"/>
          <w:spacing w:val="-1"/>
          <w:sz w:val="30"/>
          <w:szCs w:val="30"/>
        </w:rPr>
        <w:t>Coverage</w:t>
      </w:r>
      <w:r>
        <w:rPr>
          <w:rFonts w:ascii="Arial"/>
          <w:b/>
          <w:color w:val="4F81BD"/>
          <w:spacing w:val="-1"/>
          <w:sz w:val="24"/>
        </w:rPr>
        <w:tab/>
      </w:r>
      <w:r w:rsidR="000224B1">
        <w:rPr>
          <w:rFonts w:ascii="Arial"/>
          <w:b/>
          <w:color w:val="4F81BD"/>
          <w:spacing w:val="-1"/>
          <w:sz w:val="24"/>
        </w:rPr>
        <w:t>Effective</w:t>
      </w:r>
      <w:r w:rsidR="000224B1">
        <w:rPr>
          <w:rFonts w:ascii="Arial"/>
          <w:b/>
          <w:color w:val="4F81BD"/>
          <w:spacing w:val="3"/>
          <w:sz w:val="24"/>
        </w:rPr>
        <w:t xml:space="preserve"> April </w:t>
      </w:r>
      <w:r w:rsidR="000224B1">
        <w:rPr>
          <w:rFonts w:ascii="Arial"/>
          <w:b/>
          <w:color w:val="4F81BD"/>
          <w:sz w:val="24"/>
        </w:rPr>
        <w:t>1, 2025</w:t>
      </w:r>
    </w:p>
    <w:p w14:paraId="61FC0191" w14:textId="77777777" w:rsidR="00B832EA" w:rsidRDefault="00B832EA" w:rsidP="009A2C07">
      <w:pPr>
        <w:pStyle w:val="BodyText"/>
        <w:spacing w:before="0"/>
        <w:ind w:left="0" w:right="504"/>
        <w:rPr>
          <w:rFonts w:cs="Arial"/>
          <w:b/>
          <w:bCs/>
          <w:spacing w:val="-1"/>
        </w:rPr>
      </w:pPr>
    </w:p>
    <w:tbl>
      <w:tblPr>
        <w:tblW w:w="14949" w:type="dxa"/>
        <w:tblInd w:w="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4052"/>
        <w:gridCol w:w="3283"/>
        <w:gridCol w:w="3460"/>
        <w:gridCol w:w="3233"/>
      </w:tblGrid>
      <w:tr w:rsidR="00BA3426" w14:paraId="037CF77B" w14:textId="77777777" w:rsidTr="00962619">
        <w:trPr>
          <w:trHeight w:hRule="exact" w:val="388"/>
        </w:trPr>
        <w:tc>
          <w:tcPr>
            <w:tcW w:w="149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1F8"/>
          </w:tcPr>
          <w:p w14:paraId="726ABA60" w14:textId="304386EC" w:rsidR="00BA3426" w:rsidRPr="008760D8" w:rsidRDefault="00345A86" w:rsidP="006536BE">
            <w:pPr>
              <w:pStyle w:val="TableParagraph"/>
              <w:spacing w:before="63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z w:val="24"/>
                <w:szCs w:val="24"/>
              </w:rPr>
              <w:t>Prescription Advantage</w:t>
            </w:r>
            <w:r w:rsidR="00022E87">
              <w:rPr>
                <w:rFonts w:ascii="Arial"/>
                <w:b/>
                <w:bCs/>
                <w:sz w:val="24"/>
                <w:szCs w:val="24"/>
              </w:rPr>
              <w:t xml:space="preserve"> Income Eligibility</w:t>
            </w:r>
          </w:p>
        </w:tc>
      </w:tr>
      <w:tr w:rsidR="00BA3426" w14:paraId="739390AD" w14:textId="77777777" w:rsidTr="00962619">
        <w:trPr>
          <w:trHeight w:hRule="exact" w:val="3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ECF1F8"/>
          </w:tcPr>
          <w:p w14:paraId="6C2ECDDF" w14:textId="77777777" w:rsidR="00BA3426" w:rsidRDefault="00BA3426" w:rsidP="006536B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A9CD9F3" w14:textId="77777777" w:rsidR="00BA3426" w:rsidRDefault="00BA3426" w:rsidP="006536BE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Category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E621585" w14:textId="77777777" w:rsidR="00BA3426" w:rsidRPr="008760D8" w:rsidRDefault="00BA3426" w:rsidP="006536BE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760D8">
              <w:rPr>
                <w:rFonts w:ascii="Arial"/>
                <w:b/>
                <w:bCs/>
                <w:sz w:val="24"/>
                <w:szCs w:val="24"/>
              </w:rPr>
              <w:t>Income</w:t>
            </w:r>
            <w:r w:rsidRPr="008760D8">
              <w:rPr>
                <w:rFonts w:ascii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/>
                <w:b/>
                <w:bCs/>
                <w:spacing w:val="-8"/>
                <w:sz w:val="24"/>
                <w:szCs w:val="24"/>
              </w:rPr>
              <w:t xml:space="preserve">limits </w:t>
            </w:r>
            <w:r w:rsidRPr="008760D8">
              <w:rPr>
                <w:rFonts w:ascii="Arial"/>
                <w:b/>
                <w:bCs/>
                <w:spacing w:val="-1"/>
                <w:sz w:val="24"/>
                <w:szCs w:val="24"/>
              </w:rPr>
              <w:t>if</w:t>
            </w:r>
            <w:r w:rsidRPr="008760D8">
              <w:rPr>
                <w:rFonts w:ascii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760D8">
              <w:rPr>
                <w:rFonts w:ascii="Arial"/>
                <w:b/>
                <w:bCs/>
                <w:spacing w:val="-1"/>
                <w:sz w:val="24"/>
                <w:szCs w:val="24"/>
              </w:rPr>
              <w:t>single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CF1F8"/>
          </w:tcPr>
          <w:p w14:paraId="23E06BC8" w14:textId="77777777" w:rsidR="00BA3426" w:rsidRPr="008760D8" w:rsidRDefault="00BA3426" w:rsidP="006536BE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760D8">
              <w:rPr>
                <w:rFonts w:ascii="Arial"/>
                <w:b/>
                <w:bCs/>
                <w:sz w:val="24"/>
                <w:szCs w:val="24"/>
              </w:rPr>
              <w:t>Income</w:t>
            </w:r>
            <w:r>
              <w:rPr>
                <w:rFonts w:ascii="Arial"/>
                <w:b/>
                <w:bCs/>
                <w:sz w:val="24"/>
                <w:szCs w:val="24"/>
              </w:rPr>
              <w:t xml:space="preserve"> limits</w:t>
            </w:r>
            <w:r w:rsidRPr="008760D8">
              <w:rPr>
                <w:rFonts w:ascii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760D8">
              <w:rPr>
                <w:rFonts w:ascii="Arial"/>
                <w:b/>
                <w:bCs/>
                <w:spacing w:val="-1"/>
                <w:sz w:val="24"/>
                <w:szCs w:val="24"/>
              </w:rPr>
              <w:t>if</w:t>
            </w:r>
            <w:r w:rsidRPr="008760D8">
              <w:rPr>
                <w:rFonts w:ascii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8760D8">
              <w:rPr>
                <w:rFonts w:ascii="Arial"/>
                <w:b/>
                <w:bCs/>
                <w:sz w:val="24"/>
                <w:szCs w:val="24"/>
              </w:rPr>
              <w:t>married</w:t>
            </w:r>
          </w:p>
        </w:tc>
      </w:tr>
      <w:tr w:rsidR="00BA3426" w14:paraId="4E3D1A33" w14:textId="77777777" w:rsidTr="00962619">
        <w:trPr>
          <w:trHeight w:hRule="exact" w:val="385"/>
        </w:trPr>
        <w:tc>
          <w:tcPr>
            <w:tcW w:w="0" w:type="auto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F221F73" w14:textId="77777777" w:rsidR="00BA3426" w:rsidRDefault="00BA3426" w:rsidP="006536BE"/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B1D807A" w14:textId="77777777" w:rsidR="00BA3426" w:rsidRDefault="00BA3426" w:rsidP="006536BE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Yearly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5D6B259" w14:textId="77777777" w:rsidR="00BA3426" w:rsidRDefault="00BA3426" w:rsidP="006536BE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884B4A1" w14:textId="77777777" w:rsidR="00BA3426" w:rsidRDefault="00BA3426" w:rsidP="006536BE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Yearly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CF1F8"/>
          </w:tcPr>
          <w:p w14:paraId="46127C73" w14:textId="77777777" w:rsidR="00BA3426" w:rsidRDefault="00BA3426" w:rsidP="006536BE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</w:t>
            </w:r>
          </w:p>
        </w:tc>
      </w:tr>
      <w:tr w:rsidR="00923300" w14:paraId="29D68C13" w14:textId="77777777" w:rsidTr="00962619">
        <w:trPr>
          <w:trHeight w:hRule="exact" w:val="385"/>
        </w:trPr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922E8E0" w14:textId="77777777" w:rsidR="00923300" w:rsidRDefault="00923300" w:rsidP="00923300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S0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B4CA4C0" w14:textId="77777777" w:rsidR="00923300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21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128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6594F9C" w14:textId="1971670C" w:rsidR="00923300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1,</w:t>
            </w:r>
            <w:r>
              <w:rPr>
                <w:rFonts w:ascii="Arial"/>
                <w:spacing w:val="-1"/>
                <w:sz w:val="20"/>
              </w:rPr>
              <w:t>761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B50093C" w14:textId="23A1D6EE" w:rsidR="00923300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15B7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-</w:t>
            </w:r>
            <w:r w:rsidRPr="00815B7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15B78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815B7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553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/>
          </w:tcPr>
          <w:p w14:paraId="12BF40A8" w14:textId="77777777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379</w:t>
            </w:r>
          </w:p>
          <w:p w14:paraId="2F74AB26" w14:textId="77777777" w:rsidR="00923300" w:rsidRPr="005E3DA4" w:rsidRDefault="00923300" w:rsidP="00923300">
            <w:pPr>
              <w:pStyle w:val="TableParagraph"/>
              <w:spacing w:before="61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3300" w14:paraId="13FFE935" w14:textId="77777777" w:rsidTr="00962619">
        <w:trPr>
          <w:trHeight w:hRule="exact" w:val="385"/>
        </w:trPr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6C88261" w14:textId="77777777" w:rsidR="00923300" w:rsidRDefault="00923300" w:rsidP="00923300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S1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53E9608" w14:textId="77777777" w:rsidR="00923300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3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475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D0EA617" w14:textId="40585ABD" w:rsidR="00923300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1,</w:t>
            </w:r>
            <w:r>
              <w:rPr>
                <w:rFonts w:ascii="Arial"/>
                <w:spacing w:val="-1"/>
                <w:sz w:val="20"/>
              </w:rPr>
              <w:t>956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606C3DB" w14:textId="7873E871" w:rsidR="00923300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725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CF1F8"/>
          </w:tcPr>
          <w:p w14:paraId="11A9225A" w14:textId="77777777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644</w:t>
            </w:r>
          </w:p>
          <w:p w14:paraId="27196336" w14:textId="77777777" w:rsidR="00923300" w:rsidRPr="005E3DA4" w:rsidRDefault="00923300" w:rsidP="00923300">
            <w:pPr>
              <w:pStyle w:val="TableParagraph"/>
              <w:spacing w:before="61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3300" w14:paraId="63657B61" w14:textId="77777777" w:rsidTr="00962619">
        <w:trPr>
          <w:trHeight w:hRule="exact" w:val="385"/>
        </w:trPr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BA260E2" w14:textId="77777777" w:rsidR="00923300" w:rsidRDefault="00923300" w:rsidP="00923300">
            <w:pPr>
              <w:pStyle w:val="TableParagraph"/>
              <w:spacing w:before="58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S2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F6B94A4" w14:textId="1B3CF9BA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–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9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422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D324FE9" w14:textId="713D8469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–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452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80AD9E5" w14:textId="77777777" w:rsidR="00923300" w:rsidRPr="00815B78" w:rsidRDefault="00923300" w:rsidP="00923300">
            <w:pPr>
              <w:pStyle w:val="TableParagraph"/>
              <w:spacing w:before="63"/>
              <w:jc w:val="center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>9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762</w:t>
            </w:r>
          </w:p>
          <w:p w14:paraId="58867220" w14:textId="2355CD28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,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/>
          </w:tcPr>
          <w:p w14:paraId="38D52126" w14:textId="43959F65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314</w:t>
            </w:r>
          </w:p>
        </w:tc>
      </w:tr>
      <w:tr w:rsidR="00923300" w14:paraId="40239505" w14:textId="77777777" w:rsidTr="00962619">
        <w:trPr>
          <w:trHeight w:hRule="exact" w:val="385"/>
        </w:trPr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73B2A81" w14:textId="77777777" w:rsidR="00923300" w:rsidRDefault="00923300" w:rsidP="00923300">
            <w:pPr>
              <w:pStyle w:val="TableParagraph"/>
              <w:spacing w:before="58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S3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3DA70C7" w14:textId="207199A4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9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423</w:t>
            </w:r>
            <w:r w:rsidRPr="00815B78">
              <w:rPr>
                <w:rFonts w:ascii="Arial"/>
                <w:spacing w:val="-1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3</w:t>
            </w:r>
            <w:r>
              <w:rPr>
                <w:rFonts w:ascii="Arial"/>
                <w:sz w:val="20"/>
              </w:rPr>
              <w:t>5</w:t>
            </w:r>
            <w:r w:rsidRPr="00815B78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213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E255AEF" w14:textId="43F251AE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453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934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A1E5817" w14:textId="6F5DE026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763</w:t>
            </w:r>
            <w:r w:rsidRPr="00815B7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– 47,588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CF1F8"/>
          </w:tcPr>
          <w:p w14:paraId="29265F52" w14:textId="138A08CF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315</w:t>
            </w:r>
            <w:r w:rsidRPr="00815B78">
              <w:rPr>
                <w:rFonts w:ascii="Arial"/>
                <w:spacing w:val="-1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3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966</w:t>
            </w:r>
          </w:p>
        </w:tc>
      </w:tr>
      <w:tr w:rsidR="00923300" w14:paraId="4849B9BF" w14:textId="77777777" w:rsidTr="00962619">
        <w:trPr>
          <w:trHeight w:hRule="exact" w:val="385"/>
        </w:trPr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018BE8E" w14:textId="77777777" w:rsidR="00923300" w:rsidRDefault="00923300" w:rsidP="00923300">
            <w:pPr>
              <w:pStyle w:val="TableParagraph"/>
              <w:spacing w:before="58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S4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05309FA" w14:textId="33D1CDC3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>5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214</w:t>
            </w:r>
            <w:r w:rsidRPr="00815B78">
              <w:rPr>
                <w:rFonts w:ascii="Arial"/>
                <w:spacing w:val="-8"/>
                <w:sz w:val="20"/>
              </w:rPr>
              <w:t xml:space="preserve"> -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4</w:t>
            </w:r>
            <w:r>
              <w:rPr>
                <w:rFonts w:ascii="Arial"/>
                <w:sz w:val="20"/>
              </w:rPr>
              <w:t>6</w:t>
            </w:r>
            <w:r w:rsidRPr="00815B78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950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CB2A518" w14:textId="2EC91CB6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935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913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C746B6C" w14:textId="03FAE9D2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589</w:t>
            </w:r>
            <w:r w:rsidRPr="00815B7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-</w:t>
            </w:r>
            <w:r w:rsidRPr="00815B7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63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450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/>
          </w:tcPr>
          <w:p w14:paraId="194A090B" w14:textId="3FA32999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967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5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288</w:t>
            </w:r>
          </w:p>
        </w:tc>
      </w:tr>
      <w:tr w:rsidR="00923300" w14:paraId="4E240A49" w14:textId="77777777" w:rsidTr="00962619">
        <w:trPr>
          <w:trHeight w:hRule="exact" w:val="385"/>
        </w:trPr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F67AA8E" w14:textId="77777777" w:rsidR="00923300" w:rsidRDefault="00923300" w:rsidP="00923300">
            <w:pPr>
              <w:pStyle w:val="TableParagraph"/>
              <w:spacing w:before="58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S5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706DF14" w14:textId="087B1523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sz w:val="20"/>
              </w:rPr>
              <w:t>6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951</w:t>
            </w:r>
            <w:r w:rsidRPr="00815B78">
              <w:rPr>
                <w:rFonts w:ascii="Arial"/>
                <w:spacing w:val="-6"/>
                <w:sz w:val="20"/>
              </w:rPr>
              <w:t xml:space="preserve"> -7</w:t>
            </w:r>
            <w:r>
              <w:rPr>
                <w:rFonts w:ascii="Arial"/>
                <w:spacing w:val="-6"/>
                <w:sz w:val="20"/>
              </w:rPr>
              <w:t>8</w:t>
            </w:r>
            <w:r w:rsidRPr="00815B78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250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DA8E5C5" w14:textId="4806D3ED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914</w:t>
            </w:r>
            <w:r w:rsidRPr="00815B78">
              <w:rPr>
                <w:rFonts w:ascii="Arial"/>
                <w:spacing w:val="-1"/>
                <w:sz w:val="20"/>
              </w:rPr>
              <w:t xml:space="preserve"> - 6,</w:t>
            </w:r>
            <w:r>
              <w:rPr>
                <w:rFonts w:ascii="Arial"/>
                <w:spacing w:val="-1"/>
                <w:sz w:val="20"/>
              </w:rPr>
              <w:t>521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38398CD" w14:textId="2E54359E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63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451</w:t>
            </w:r>
            <w:r w:rsidRPr="00815B7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815B7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105,750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/>
          </w:tcPr>
          <w:p w14:paraId="3A89A8F8" w14:textId="797B5FA4" w:rsidR="00923300" w:rsidRPr="00815B78" w:rsidRDefault="00923300" w:rsidP="00923300">
            <w:pPr>
              <w:pStyle w:val="TableParagraph"/>
              <w:spacing w:before="6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5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289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8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813</w:t>
            </w:r>
          </w:p>
        </w:tc>
      </w:tr>
    </w:tbl>
    <w:p w14:paraId="5D123A86" w14:textId="77777777" w:rsidR="00962619" w:rsidRDefault="00962619" w:rsidP="00C15487">
      <w:pPr>
        <w:rPr>
          <w:rFonts w:ascii="Arial" w:eastAsia="Arial" w:hAnsi="Arial" w:cs="Arial"/>
          <w:b/>
          <w:bCs/>
          <w:spacing w:val="-1"/>
        </w:rPr>
      </w:pPr>
    </w:p>
    <w:p w14:paraId="61B2DF0E" w14:textId="0A0E2E48" w:rsidR="00C15487" w:rsidRDefault="00C15487" w:rsidP="00C15487">
      <w:pPr>
        <w:rPr>
          <w:rFonts w:ascii="Arial" w:eastAsia="Arial" w:hAnsi="Arial" w:cs="Arial"/>
          <w:b/>
          <w:bCs/>
          <w:spacing w:val="-1"/>
        </w:rPr>
      </w:pPr>
      <w:r w:rsidRPr="00C15487">
        <w:rPr>
          <w:rFonts w:ascii="Arial" w:eastAsia="Arial" w:hAnsi="Arial" w:cs="Arial"/>
          <w:b/>
          <w:bCs/>
          <w:spacing w:val="-1"/>
        </w:rPr>
        <w:t xml:space="preserve">Your Prescription Advantage benefits include: </w:t>
      </w:r>
    </w:p>
    <w:p w14:paraId="421B63C9" w14:textId="77777777" w:rsidR="006123D9" w:rsidRPr="00E531BB" w:rsidRDefault="006123D9" w:rsidP="00C15487"/>
    <w:p w14:paraId="1E6637EC" w14:textId="6FFCE055" w:rsidR="00C15487" w:rsidRDefault="00C15487" w:rsidP="007E672D">
      <w:pPr>
        <w:pStyle w:val="BodyText"/>
        <w:spacing w:before="0"/>
        <w:ind w:left="115" w:right="504"/>
        <w:rPr>
          <w:sz w:val="15"/>
          <w:szCs w:val="15"/>
        </w:rPr>
      </w:pPr>
      <w:r>
        <w:rPr>
          <w:rFonts w:cs="Arial"/>
          <w:b/>
          <w:bCs/>
          <w:spacing w:val="-1"/>
        </w:rPr>
        <w:t>Special Enrollment Period:</w:t>
      </w:r>
      <w:r w:rsidRPr="00C15487">
        <w:rPr>
          <w:spacing w:val="-1"/>
        </w:rPr>
        <w:t xml:space="preserve"> Prescription Advantage Members are entitled to </w:t>
      </w:r>
      <w:r>
        <w:rPr>
          <w:spacing w:val="-1"/>
        </w:rPr>
        <w:t>a one-time Special Enrollment Period (SEP) each year that allows members to join or switch their Medicare drug plan outside of Medicare’s open enrollment period</w:t>
      </w:r>
      <w:r w:rsidRPr="00C15487">
        <w:rPr>
          <w:spacing w:val="-1"/>
          <w:sz w:val="16"/>
          <w:szCs w:val="16"/>
        </w:rPr>
        <w:t>.</w:t>
      </w:r>
      <w:r w:rsidRPr="00C15487">
        <w:rPr>
          <w:sz w:val="16"/>
          <w:szCs w:val="16"/>
        </w:rPr>
        <w:t xml:space="preserve"> </w:t>
      </w:r>
      <w:r w:rsidRPr="00C15487">
        <w:rPr>
          <w:sz w:val="15"/>
          <w:szCs w:val="15"/>
        </w:rPr>
        <w:t>NOTE: this benefit does not apply to members with creditable coverage plans.</w:t>
      </w:r>
    </w:p>
    <w:p w14:paraId="403A03C2" w14:textId="77777777" w:rsidR="00B346A2" w:rsidRPr="00C15487" w:rsidRDefault="00B346A2" w:rsidP="007E672D">
      <w:pPr>
        <w:pStyle w:val="BodyText"/>
        <w:spacing w:before="0"/>
        <w:ind w:left="115" w:right="504"/>
        <w:rPr>
          <w:spacing w:val="-1"/>
          <w:sz w:val="15"/>
          <w:szCs w:val="15"/>
        </w:rPr>
      </w:pPr>
    </w:p>
    <w:p w14:paraId="2FE89A11" w14:textId="6E823A54" w:rsidR="00B346A2" w:rsidRPr="00C15487" w:rsidRDefault="00C15487" w:rsidP="007E672D">
      <w:pPr>
        <w:pStyle w:val="BodyText"/>
        <w:spacing w:before="0"/>
        <w:ind w:left="115" w:right="504"/>
        <w:rPr>
          <w:rFonts w:cs="Arial"/>
          <w:spacing w:val="-1"/>
        </w:rPr>
      </w:pPr>
      <w:r>
        <w:rPr>
          <w:rFonts w:cs="Arial"/>
          <w:b/>
          <w:bCs/>
          <w:spacing w:val="-1"/>
        </w:rPr>
        <w:t xml:space="preserve">Emergency Prescription supply Assistance: </w:t>
      </w:r>
      <w:r w:rsidRPr="00C15487">
        <w:rPr>
          <w:rFonts w:cs="Arial"/>
          <w:spacing w:val="-1"/>
        </w:rPr>
        <w:t xml:space="preserve">Allows </w:t>
      </w:r>
      <w:r w:rsidR="00AB443B">
        <w:rPr>
          <w:rFonts w:cs="Arial"/>
          <w:spacing w:val="-1"/>
        </w:rPr>
        <w:t xml:space="preserve">a </w:t>
      </w:r>
      <w:r w:rsidR="00AB443B" w:rsidRPr="00C15487">
        <w:rPr>
          <w:rFonts w:cs="Arial"/>
          <w:spacing w:val="-1"/>
        </w:rPr>
        <w:t>one</w:t>
      </w:r>
      <w:r w:rsidRPr="00C15487">
        <w:rPr>
          <w:rFonts w:cs="Arial"/>
          <w:spacing w:val="-1"/>
        </w:rPr>
        <w:t>-time coverage of a</w:t>
      </w:r>
      <w:r>
        <w:rPr>
          <w:rFonts w:cs="Arial"/>
          <w:spacing w:val="-1"/>
        </w:rPr>
        <w:t xml:space="preserve"> single</w:t>
      </w:r>
      <w:r w:rsidRPr="00C15487">
        <w:rPr>
          <w:rFonts w:cs="Arial"/>
          <w:spacing w:val="-1"/>
        </w:rPr>
        <w:t xml:space="preserve"> medication that </w:t>
      </w:r>
      <w:r>
        <w:rPr>
          <w:rFonts w:cs="Arial"/>
          <w:spacing w:val="-1"/>
        </w:rPr>
        <w:t xml:space="preserve">is not </w:t>
      </w:r>
      <w:r w:rsidR="00516A6B">
        <w:rPr>
          <w:rFonts w:cs="Arial"/>
          <w:spacing w:val="-1"/>
        </w:rPr>
        <w:t>covered</w:t>
      </w:r>
      <w:r>
        <w:rPr>
          <w:rFonts w:cs="Arial"/>
          <w:spacing w:val="-1"/>
        </w:rPr>
        <w:t xml:space="preserve"> </w:t>
      </w:r>
      <w:r w:rsidR="00D05D79">
        <w:rPr>
          <w:rFonts w:cs="Arial"/>
          <w:spacing w:val="-1"/>
        </w:rPr>
        <w:t>by or</w:t>
      </w:r>
      <w:r>
        <w:rPr>
          <w:rFonts w:cs="Arial"/>
          <w:spacing w:val="-1"/>
        </w:rPr>
        <w:t xml:space="preserve"> </w:t>
      </w:r>
      <w:r w:rsidRPr="00C15487">
        <w:rPr>
          <w:rFonts w:cs="Arial"/>
          <w:spacing w:val="-1"/>
        </w:rPr>
        <w:t>cannot be billed to the primary drug plan.</w:t>
      </w:r>
    </w:p>
    <w:p w14:paraId="722BF3A8" w14:textId="77777777" w:rsidR="000F7279" w:rsidRDefault="000F7279" w:rsidP="007E672D">
      <w:pPr>
        <w:pStyle w:val="BodyText"/>
        <w:spacing w:before="0"/>
        <w:ind w:left="115" w:right="504"/>
        <w:rPr>
          <w:rFonts w:cs="Arial"/>
          <w:b/>
          <w:bCs/>
          <w:spacing w:val="-1"/>
        </w:rPr>
      </w:pPr>
    </w:p>
    <w:p w14:paraId="4AF21863" w14:textId="7478C6E2" w:rsidR="00C15487" w:rsidRPr="000F7279" w:rsidRDefault="00C15487" w:rsidP="007E672D">
      <w:pPr>
        <w:pStyle w:val="BodyText"/>
        <w:spacing w:before="0"/>
        <w:ind w:left="115" w:right="504"/>
        <w:rPr>
          <w:rFonts w:cs="Arial"/>
          <w:spacing w:val="-1"/>
        </w:rPr>
      </w:pPr>
      <w:r>
        <w:rPr>
          <w:rFonts w:cs="Arial"/>
          <w:b/>
          <w:bCs/>
          <w:spacing w:val="-1"/>
        </w:rPr>
        <w:t xml:space="preserve">Customer Service: </w:t>
      </w:r>
      <w:r w:rsidRPr="00B346A2">
        <w:rPr>
          <w:rFonts w:cs="Arial"/>
          <w:spacing w:val="-1"/>
        </w:rPr>
        <w:t>Monday-Friday 9am-5pm (excluding holidays)</w:t>
      </w:r>
      <w:r w:rsidR="00B346A2" w:rsidRPr="00B346A2">
        <w:rPr>
          <w:rFonts w:cs="Arial"/>
          <w:spacing w:val="-1"/>
        </w:rPr>
        <w:t xml:space="preserve"> to answer your </w:t>
      </w:r>
      <w:r w:rsidR="002E263C">
        <w:rPr>
          <w:rFonts w:cs="Arial"/>
          <w:spacing w:val="-1"/>
        </w:rPr>
        <w:t>p</w:t>
      </w:r>
      <w:r w:rsidR="00B346A2" w:rsidRPr="00B346A2">
        <w:rPr>
          <w:rFonts w:cs="Arial"/>
          <w:spacing w:val="-1"/>
        </w:rPr>
        <w:t>rescription questions</w:t>
      </w:r>
      <w:r w:rsidR="000F7279">
        <w:rPr>
          <w:rFonts w:cs="Arial"/>
          <w:b/>
          <w:bCs/>
          <w:spacing w:val="-1"/>
        </w:rPr>
        <w:t xml:space="preserve"> </w:t>
      </w:r>
      <w:r w:rsidR="000F7279" w:rsidRPr="000F7279">
        <w:rPr>
          <w:rFonts w:cs="Arial"/>
          <w:spacing w:val="-1"/>
        </w:rPr>
        <w:t>and provide support</w:t>
      </w:r>
      <w:r w:rsidR="00DD5109">
        <w:rPr>
          <w:rFonts w:cs="Arial"/>
          <w:spacing w:val="-1"/>
        </w:rPr>
        <w:t xml:space="preserve">. We also </w:t>
      </w:r>
      <w:r w:rsidR="000F7279" w:rsidRPr="000F7279">
        <w:rPr>
          <w:rFonts w:cs="Arial"/>
          <w:spacing w:val="-1"/>
        </w:rPr>
        <w:t>work cl</w:t>
      </w:r>
      <w:r w:rsidR="007666D4">
        <w:rPr>
          <w:rFonts w:cs="Arial"/>
          <w:spacing w:val="-1"/>
        </w:rPr>
        <w:t xml:space="preserve">osely with </w:t>
      </w:r>
      <w:r w:rsidR="000F7279" w:rsidRPr="000F7279">
        <w:rPr>
          <w:rFonts w:cs="Arial"/>
          <w:spacing w:val="-1"/>
        </w:rPr>
        <w:t xml:space="preserve"> SHINE (Serving the Health Insurance Needs of Everyone</w:t>
      </w:r>
      <w:r w:rsidR="00DD5109">
        <w:rPr>
          <w:rFonts w:cs="Arial"/>
          <w:spacing w:val="-1"/>
        </w:rPr>
        <w:t xml:space="preserve">) and can </w:t>
      </w:r>
      <w:r w:rsidR="009A06EF">
        <w:rPr>
          <w:rFonts w:cs="Arial"/>
          <w:spacing w:val="-1"/>
        </w:rPr>
        <w:t>help you connect to additional support that they provide.</w:t>
      </w:r>
    </w:p>
    <w:p w14:paraId="73C0BE48" w14:textId="77777777" w:rsidR="00B346A2" w:rsidRDefault="00B346A2" w:rsidP="007E672D">
      <w:pPr>
        <w:pStyle w:val="BodyText"/>
        <w:spacing w:before="0"/>
        <w:ind w:left="115" w:right="504"/>
        <w:rPr>
          <w:rFonts w:cs="Arial"/>
          <w:b/>
          <w:bCs/>
          <w:spacing w:val="-1"/>
        </w:rPr>
      </w:pPr>
    </w:p>
    <w:p w14:paraId="475432C3" w14:textId="35DC0611" w:rsidR="00EC6B30" w:rsidRPr="00516A6B" w:rsidRDefault="00C15487" w:rsidP="00516A6B">
      <w:pPr>
        <w:pStyle w:val="BodyText"/>
        <w:spacing w:before="0"/>
        <w:ind w:left="115" w:right="504"/>
        <w:rPr>
          <w:rFonts w:cs="Arial"/>
          <w:spacing w:val="-1"/>
        </w:rPr>
      </w:pPr>
      <w:r>
        <w:rPr>
          <w:rFonts w:cs="Arial"/>
          <w:b/>
          <w:bCs/>
          <w:spacing w:val="-1"/>
        </w:rPr>
        <w:t>Extra Help Application Assistance</w:t>
      </w:r>
      <w:r w:rsidR="00B346A2">
        <w:rPr>
          <w:rFonts w:cs="Arial"/>
          <w:b/>
          <w:bCs/>
          <w:spacing w:val="-1"/>
        </w:rPr>
        <w:t xml:space="preserve">: </w:t>
      </w:r>
      <w:r w:rsidR="00B346A2" w:rsidRPr="00B346A2">
        <w:rPr>
          <w:rFonts w:cs="Arial"/>
          <w:spacing w:val="-1"/>
        </w:rPr>
        <w:t>If you are not already receiving extra Help</w:t>
      </w:r>
      <w:r w:rsidR="00EC6B30">
        <w:rPr>
          <w:rFonts w:cs="Arial"/>
          <w:spacing w:val="-1"/>
        </w:rPr>
        <w:t xml:space="preserve">, </w:t>
      </w:r>
      <w:r w:rsidR="00B346A2" w:rsidRPr="00B346A2">
        <w:rPr>
          <w:rFonts w:cs="Arial"/>
          <w:spacing w:val="-1"/>
        </w:rPr>
        <w:t>our team will help you apply for these benefits.</w:t>
      </w:r>
    </w:p>
    <w:p w14:paraId="118CD7C3" w14:textId="77777777" w:rsidR="002E263C" w:rsidRDefault="002E263C" w:rsidP="007E672D">
      <w:pPr>
        <w:pStyle w:val="BodyText"/>
        <w:spacing w:before="0"/>
        <w:ind w:left="115" w:right="504"/>
        <w:rPr>
          <w:rFonts w:cs="Arial"/>
          <w:b/>
          <w:bCs/>
          <w:spacing w:val="-1"/>
        </w:rPr>
      </w:pPr>
    </w:p>
    <w:p w14:paraId="27E8AC18" w14:textId="6666D1D5" w:rsidR="00C15487" w:rsidRDefault="00C15487" w:rsidP="007E672D">
      <w:pPr>
        <w:pStyle w:val="BodyText"/>
        <w:spacing w:before="0"/>
        <w:ind w:left="115" w:right="504"/>
        <w:rPr>
          <w:rFonts w:cs="Arial"/>
          <w:spacing w:val="-1"/>
        </w:rPr>
      </w:pPr>
      <w:r>
        <w:rPr>
          <w:rFonts w:cs="Arial"/>
          <w:b/>
          <w:bCs/>
          <w:spacing w:val="-1"/>
        </w:rPr>
        <w:t>Pharmacy Outreach Assistance</w:t>
      </w:r>
      <w:r w:rsidR="00B346A2">
        <w:rPr>
          <w:rFonts w:cs="Arial"/>
          <w:b/>
          <w:bCs/>
          <w:spacing w:val="-1"/>
        </w:rPr>
        <w:t xml:space="preserve">: </w:t>
      </w:r>
      <w:r w:rsidR="00B346A2" w:rsidRPr="00B346A2">
        <w:rPr>
          <w:rFonts w:cs="Arial"/>
          <w:spacing w:val="-1"/>
        </w:rPr>
        <w:t>Working closely with the Massachusetts College of Pharmacy and Health Sciences, we can connect you to a specialist who will help identify lower cost medications or plans to meet your prescription needs.</w:t>
      </w:r>
    </w:p>
    <w:p w14:paraId="68BB492C" w14:textId="77777777" w:rsidR="00B346A2" w:rsidRPr="00B346A2" w:rsidRDefault="00B346A2" w:rsidP="007E672D">
      <w:pPr>
        <w:pStyle w:val="BodyText"/>
        <w:spacing w:before="0"/>
        <w:ind w:left="115" w:right="504"/>
        <w:rPr>
          <w:rFonts w:cs="Arial"/>
          <w:spacing w:val="-1"/>
        </w:rPr>
      </w:pPr>
    </w:p>
    <w:p w14:paraId="4C5FF1FD" w14:textId="391A9715" w:rsidR="00C15487" w:rsidRDefault="00C15487" w:rsidP="007E672D">
      <w:pPr>
        <w:pStyle w:val="BodyText"/>
        <w:spacing w:before="0"/>
        <w:ind w:left="115" w:right="504"/>
        <w:rPr>
          <w:rFonts w:cs="Arial"/>
          <w:b/>
          <w:bCs/>
          <w:spacing w:val="-1"/>
        </w:rPr>
      </w:pPr>
      <w:r>
        <w:rPr>
          <w:rFonts w:cs="Arial"/>
          <w:b/>
          <w:bCs/>
          <w:spacing w:val="-1"/>
        </w:rPr>
        <w:t>Plan Selection Review</w:t>
      </w:r>
      <w:r w:rsidR="00B346A2">
        <w:rPr>
          <w:rFonts w:cs="Arial"/>
          <w:b/>
          <w:bCs/>
          <w:spacing w:val="-1"/>
        </w:rPr>
        <w:t xml:space="preserve">: </w:t>
      </w:r>
      <w:r w:rsidR="00B346A2" w:rsidRPr="00B346A2">
        <w:rPr>
          <w:rFonts w:cs="Arial"/>
          <w:spacing w:val="-1"/>
        </w:rPr>
        <w:t xml:space="preserve">Help </w:t>
      </w:r>
      <w:r w:rsidR="00D05D79">
        <w:rPr>
          <w:rFonts w:cs="Arial"/>
          <w:spacing w:val="-1"/>
        </w:rPr>
        <w:t xml:space="preserve">with </w:t>
      </w:r>
      <w:r w:rsidR="00B346A2" w:rsidRPr="00B346A2">
        <w:rPr>
          <w:rFonts w:cs="Arial"/>
          <w:spacing w:val="-1"/>
        </w:rPr>
        <w:t>evaluating plans and options that may reduce costs.</w:t>
      </w:r>
    </w:p>
    <w:p w14:paraId="7DEFCE23" w14:textId="77777777" w:rsidR="00C15487" w:rsidRDefault="00C15487" w:rsidP="007E672D">
      <w:pPr>
        <w:pStyle w:val="BodyText"/>
        <w:spacing w:before="0"/>
        <w:ind w:left="115" w:right="504"/>
        <w:rPr>
          <w:rFonts w:cs="Arial"/>
          <w:b/>
          <w:bCs/>
          <w:spacing w:val="-1"/>
        </w:rPr>
      </w:pPr>
    </w:p>
    <w:p w14:paraId="635726D9" w14:textId="77D0C9B5" w:rsidR="007E672D" w:rsidRDefault="007E672D" w:rsidP="007E672D">
      <w:pPr>
        <w:pStyle w:val="BodyText"/>
        <w:spacing w:before="0"/>
        <w:ind w:left="115" w:right="504"/>
        <w:rPr>
          <w:spacing w:val="-1"/>
        </w:rPr>
      </w:pPr>
      <w:r>
        <w:rPr>
          <w:rFonts w:cs="Arial"/>
          <w:b/>
          <w:bCs/>
          <w:spacing w:val="-1"/>
        </w:rPr>
        <w:t>Medicare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provides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‘Extra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Help’</w:t>
      </w:r>
      <w:r>
        <w:rPr>
          <w:rFonts w:cs="Arial"/>
          <w:b/>
          <w:bCs/>
        </w:rPr>
        <w:t xml:space="preserve"> </w:t>
      </w:r>
      <w:r>
        <w:t xml:space="preserve">to </w:t>
      </w:r>
      <w:r>
        <w:rPr>
          <w:spacing w:val="-2"/>
        </w:rPr>
        <w:t>lower</w:t>
      </w:r>
      <w:r>
        <w:rPr>
          <w:spacing w:val="2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beneficiaries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resources.</w:t>
      </w:r>
      <w:r>
        <w:rPr>
          <w:spacing w:val="2"/>
        </w:rPr>
        <w:t xml:space="preserve"> </w:t>
      </w:r>
      <w:r>
        <w:rPr>
          <w:spacing w:val="-1"/>
        </w:rPr>
        <w:t>Prescription</w:t>
      </w:r>
      <w:r>
        <w:t xml:space="preserve"> </w:t>
      </w:r>
      <w:r>
        <w:rPr>
          <w:spacing w:val="-1"/>
        </w:rPr>
        <w:t>Advantage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who</w:t>
      </w:r>
      <w:r>
        <w:rPr>
          <w:spacing w:val="76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Extra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benefit.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Extra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 xml:space="preserve">the </w:t>
      </w:r>
      <w:r w:rsidRPr="00D05D79">
        <w:rPr>
          <w:b/>
          <w:bCs/>
          <w:spacing w:val="-1"/>
        </w:rPr>
        <w:t>S1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resources</w:t>
      </w:r>
      <w:r>
        <w:rPr>
          <w:spacing w:val="-2"/>
        </w:rPr>
        <w:t xml:space="preserve"> </w:t>
      </w:r>
      <w:r>
        <w:rPr>
          <w:spacing w:val="-1"/>
        </w:rPr>
        <w:t>(other</w:t>
      </w:r>
      <w:r>
        <w:rPr>
          <w:spacing w:val="9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home) 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Medicare</w:t>
      </w:r>
      <w:r>
        <w:t xml:space="preserve"> </w:t>
      </w:r>
      <w:r w:rsidRPr="005A23E9">
        <w:rPr>
          <w:spacing w:val="-1"/>
        </w:rPr>
        <w:t xml:space="preserve">limits </w:t>
      </w:r>
      <w:r w:rsidRPr="005A23E9">
        <w:rPr>
          <w:spacing w:val="-2"/>
        </w:rPr>
        <w:t>of</w:t>
      </w:r>
      <w:r w:rsidRPr="005A23E9">
        <w:rPr>
          <w:spacing w:val="2"/>
        </w:rPr>
        <w:t xml:space="preserve"> </w:t>
      </w:r>
      <w:r w:rsidRPr="00AB443B">
        <w:rPr>
          <w:spacing w:val="-1"/>
        </w:rPr>
        <w:t>$</w:t>
      </w:r>
      <w:r w:rsidR="00D05D79" w:rsidRPr="00AB443B">
        <w:rPr>
          <w:spacing w:val="-1"/>
        </w:rPr>
        <w:t>17</w:t>
      </w:r>
      <w:r w:rsidRPr="00AB443B">
        <w:rPr>
          <w:spacing w:val="-1"/>
        </w:rPr>
        <w:t>,</w:t>
      </w:r>
      <w:r w:rsidR="00AB443B" w:rsidRPr="00AB443B">
        <w:rPr>
          <w:spacing w:val="-1"/>
        </w:rPr>
        <w:t>600</w:t>
      </w:r>
      <w:r w:rsidRPr="00AB443B">
        <w:rPr>
          <w:spacing w:val="-4"/>
        </w:rPr>
        <w:t xml:space="preserve"> </w:t>
      </w:r>
      <w:r w:rsidRPr="00AB443B">
        <w:rPr>
          <w:spacing w:val="-1"/>
        </w:rPr>
        <w:t>single,</w:t>
      </w:r>
      <w:r w:rsidRPr="00AB443B">
        <w:t xml:space="preserve"> </w:t>
      </w:r>
      <w:r w:rsidRPr="00AB443B">
        <w:rPr>
          <w:spacing w:val="-1"/>
        </w:rPr>
        <w:t>$</w:t>
      </w:r>
      <w:r w:rsidR="00D05D79" w:rsidRPr="00AB443B">
        <w:rPr>
          <w:spacing w:val="-1"/>
        </w:rPr>
        <w:t>3</w:t>
      </w:r>
      <w:r w:rsidR="00AB443B" w:rsidRPr="00AB443B">
        <w:rPr>
          <w:spacing w:val="-1"/>
        </w:rPr>
        <w:t>5</w:t>
      </w:r>
      <w:r w:rsidR="00D05D79" w:rsidRPr="00AB443B">
        <w:rPr>
          <w:spacing w:val="-1"/>
        </w:rPr>
        <w:t>,</w:t>
      </w:r>
      <w:r w:rsidR="00AB443B" w:rsidRPr="00AB443B">
        <w:rPr>
          <w:spacing w:val="-1"/>
        </w:rPr>
        <w:t>130</w:t>
      </w:r>
      <w:r w:rsidRPr="00AB443B">
        <w:rPr>
          <w:spacing w:val="-2"/>
        </w:rPr>
        <w:t xml:space="preserve"> </w:t>
      </w:r>
      <w:r w:rsidRPr="00815B78">
        <w:rPr>
          <w:spacing w:val="-1"/>
        </w:rPr>
        <w:t>married.</w:t>
      </w:r>
      <w:r w:rsidRPr="00815B78">
        <w:rPr>
          <w:spacing w:val="59"/>
        </w:rPr>
        <w:t xml:space="preserve"> </w:t>
      </w:r>
      <w:r w:rsidRPr="00815B78">
        <w:rPr>
          <w:spacing w:val="-1"/>
        </w:rPr>
        <w:t>Please</w:t>
      </w:r>
      <w:r w:rsidRPr="00815B78">
        <w:t xml:space="preserve"> </w:t>
      </w:r>
      <w:r w:rsidRPr="00815B78">
        <w:rPr>
          <w:spacing w:val="-1"/>
        </w:rPr>
        <w:t>note:</w:t>
      </w:r>
      <w:r w:rsidRPr="00815B78">
        <w:t xml:space="preserve"> </w:t>
      </w:r>
      <w:r w:rsidRPr="00815B78">
        <w:rPr>
          <w:spacing w:val="-1"/>
        </w:rPr>
        <w:t>these</w:t>
      </w:r>
      <w:r w:rsidRPr="00815B78">
        <w:rPr>
          <w:spacing w:val="-2"/>
        </w:rPr>
        <w:t xml:space="preserve"> </w:t>
      </w:r>
      <w:r w:rsidRPr="00815B78">
        <w:rPr>
          <w:spacing w:val="-1"/>
        </w:rPr>
        <w:t>limits</w:t>
      </w:r>
      <w:r w:rsidRPr="00815B78">
        <w:rPr>
          <w:spacing w:val="-2"/>
        </w:rPr>
        <w:t xml:space="preserve"> </w:t>
      </w:r>
      <w:r w:rsidRPr="00815B78">
        <w:rPr>
          <w:spacing w:val="-1"/>
        </w:rPr>
        <w:t>are</w:t>
      </w:r>
      <w:r w:rsidRPr="00815B78">
        <w:rPr>
          <w:spacing w:val="-2"/>
        </w:rPr>
        <w:t xml:space="preserve"> </w:t>
      </w:r>
      <w:r w:rsidRPr="00815B78">
        <w:rPr>
          <w:spacing w:val="-1"/>
        </w:rPr>
        <w:t xml:space="preserve">subject </w:t>
      </w:r>
      <w:r w:rsidRPr="00815B78">
        <w:t>to</w:t>
      </w:r>
      <w:r w:rsidRPr="00815B78">
        <w:rPr>
          <w:spacing w:val="-2"/>
        </w:rPr>
        <w:t xml:space="preserve"> </w:t>
      </w:r>
      <w:r w:rsidRPr="00815B78">
        <w:rPr>
          <w:spacing w:val="-1"/>
        </w:rPr>
        <w:t>change.</w:t>
      </w:r>
    </w:p>
    <w:p w14:paraId="1C74E964" w14:textId="77777777" w:rsidR="007E672D" w:rsidRPr="00815B78" w:rsidRDefault="007E672D" w:rsidP="007E672D">
      <w:pPr>
        <w:pStyle w:val="BodyText"/>
        <w:spacing w:before="0"/>
        <w:ind w:left="115" w:right="504"/>
        <w:rPr>
          <w:spacing w:val="-1"/>
        </w:rPr>
      </w:pPr>
    </w:p>
    <w:p w14:paraId="68FEFDE9" w14:textId="5825DFDF" w:rsidR="007E672D" w:rsidRPr="008760D8" w:rsidRDefault="007E672D" w:rsidP="007E672D">
      <w:pPr>
        <w:pStyle w:val="BodyText"/>
        <w:spacing w:before="0"/>
        <w:ind w:right="180"/>
        <w:rPr>
          <w:spacing w:val="-1"/>
        </w:rPr>
      </w:pPr>
      <w:r w:rsidRPr="00815B78">
        <w:rPr>
          <w:rFonts w:cs="Arial"/>
          <w:b/>
          <w:bCs/>
          <w:spacing w:val="-1"/>
        </w:rPr>
        <w:t xml:space="preserve">The MassHealth Buy-In Program, also known as Medicare Savings Program (MSP) </w:t>
      </w:r>
      <w:r w:rsidRPr="00815B78">
        <w:rPr>
          <w:rFonts w:cs="Arial"/>
          <w:bCs/>
          <w:spacing w:val="-1"/>
        </w:rPr>
        <w:t xml:space="preserve">helps pay for some or all Medicare premiums, deductibles, copayments, and coinsurance for </w:t>
      </w:r>
      <w:r w:rsidRPr="005A23E9">
        <w:rPr>
          <w:rFonts w:cs="Arial"/>
          <w:bCs/>
          <w:spacing w:val="-1"/>
        </w:rPr>
        <w:t>people with limited income and resources</w:t>
      </w:r>
      <w:r w:rsidR="000F7279">
        <w:rPr>
          <w:rFonts w:cs="Arial"/>
          <w:bCs/>
          <w:spacing w:val="-1"/>
        </w:rPr>
        <w:t xml:space="preserve"> (</w:t>
      </w:r>
      <w:r w:rsidR="000F7279" w:rsidRPr="00516A6B">
        <w:rPr>
          <w:rFonts w:cs="Arial"/>
          <w:b/>
          <w:spacing w:val="-1"/>
        </w:rPr>
        <w:t xml:space="preserve">category S3 and below </w:t>
      </w:r>
      <w:r w:rsidR="00516A6B" w:rsidRPr="00516A6B">
        <w:rPr>
          <w:rFonts w:cs="Arial"/>
          <w:b/>
          <w:spacing w:val="-1"/>
        </w:rPr>
        <w:t>may qualify</w:t>
      </w:r>
      <w:r w:rsidR="00516A6B">
        <w:rPr>
          <w:rFonts w:cs="Arial"/>
          <w:bCs/>
          <w:spacing w:val="-1"/>
        </w:rPr>
        <w:t>)</w:t>
      </w:r>
      <w:r w:rsidRPr="005A23E9">
        <w:rPr>
          <w:rFonts w:cs="Arial"/>
          <w:bCs/>
          <w:spacing w:val="-1"/>
        </w:rPr>
        <w:t>. Prescription Advantage requires all applicants who may qualify to apply for this benefit if your income is no more than $3</w:t>
      </w:r>
      <w:r w:rsidR="00D05D79">
        <w:rPr>
          <w:rFonts w:cs="Arial"/>
          <w:bCs/>
          <w:spacing w:val="-1"/>
        </w:rPr>
        <w:t>5</w:t>
      </w:r>
      <w:r w:rsidRPr="005A23E9">
        <w:rPr>
          <w:rFonts w:cs="Arial"/>
          <w:bCs/>
          <w:spacing w:val="-1"/>
        </w:rPr>
        <w:t>,</w:t>
      </w:r>
      <w:r w:rsidR="00D05D79">
        <w:rPr>
          <w:rFonts w:cs="Arial"/>
          <w:bCs/>
          <w:spacing w:val="-1"/>
        </w:rPr>
        <w:t>213</w:t>
      </w:r>
      <w:r w:rsidRPr="005A23E9">
        <w:rPr>
          <w:rFonts w:cs="Arial"/>
          <w:bCs/>
          <w:spacing w:val="-1"/>
        </w:rPr>
        <w:t xml:space="preserve"> single,</w:t>
      </w:r>
      <w:r w:rsidR="007E27B6" w:rsidRPr="005A23E9">
        <w:rPr>
          <w:rFonts w:cs="Arial"/>
          <w:bCs/>
          <w:spacing w:val="-1"/>
        </w:rPr>
        <w:t xml:space="preserve"> or</w:t>
      </w:r>
      <w:r w:rsidRPr="005A23E9">
        <w:rPr>
          <w:rFonts w:cs="Arial"/>
          <w:bCs/>
          <w:spacing w:val="-1"/>
        </w:rPr>
        <w:t xml:space="preserve"> $4</w:t>
      </w:r>
      <w:r w:rsidR="00D05D79">
        <w:rPr>
          <w:rFonts w:cs="Arial"/>
          <w:bCs/>
          <w:spacing w:val="-1"/>
        </w:rPr>
        <w:t>7</w:t>
      </w:r>
      <w:r w:rsidRPr="005A23E9">
        <w:rPr>
          <w:rFonts w:cs="Arial"/>
          <w:bCs/>
          <w:spacing w:val="-1"/>
        </w:rPr>
        <w:t>,</w:t>
      </w:r>
      <w:r w:rsidR="00D05D79">
        <w:rPr>
          <w:rFonts w:cs="Arial"/>
          <w:bCs/>
          <w:spacing w:val="-1"/>
        </w:rPr>
        <w:t>588</w:t>
      </w:r>
      <w:r w:rsidRPr="005A23E9">
        <w:rPr>
          <w:rFonts w:cs="Arial"/>
          <w:bCs/>
          <w:spacing w:val="-1"/>
        </w:rPr>
        <w:t xml:space="preserve"> </w:t>
      </w:r>
      <w:r w:rsidR="007E27B6" w:rsidRPr="005A23E9">
        <w:rPr>
          <w:rFonts w:cs="Arial"/>
          <w:bCs/>
          <w:spacing w:val="-1"/>
        </w:rPr>
        <w:t xml:space="preserve">if </w:t>
      </w:r>
      <w:r w:rsidRPr="005A23E9">
        <w:rPr>
          <w:rFonts w:cs="Arial"/>
          <w:bCs/>
          <w:spacing w:val="-1"/>
        </w:rPr>
        <w:t>married</w:t>
      </w:r>
      <w:r w:rsidR="00CC59DA" w:rsidRPr="005A23E9">
        <w:rPr>
          <w:rFonts w:cs="Arial"/>
          <w:bCs/>
          <w:spacing w:val="-1"/>
        </w:rPr>
        <w:t>.</w:t>
      </w:r>
      <w:r w:rsidRPr="005A23E9">
        <w:rPr>
          <w:rFonts w:cs="Arial"/>
          <w:bCs/>
          <w:spacing w:val="-1"/>
        </w:rPr>
        <w:t xml:space="preserve"> </w:t>
      </w:r>
      <w:r w:rsidR="00DF6DA3" w:rsidRPr="005A23E9">
        <w:rPr>
          <w:spacing w:val="-1"/>
        </w:rPr>
        <w:t>Please</w:t>
      </w:r>
      <w:r w:rsidR="00DF6DA3" w:rsidRPr="005A23E9">
        <w:t xml:space="preserve"> </w:t>
      </w:r>
      <w:r w:rsidR="00DF6DA3" w:rsidRPr="005A23E9">
        <w:rPr>
          <w:spacing w:val="-1"/>
        </w:rPr>
        <w:t>note:</w:t>
      </w:r>
      <w:r w:rsidR="00DF6DA3" w:rsidRPr="005A23E9">
        <w:t xml:space="preserve"> </w:t>
      </w:r>
      <w:r w:rsidR="00DF6DA3" w:rsidRPr="005A23E9">
        <w:rPr>
          <w:spacing w:val="-1"/>
        </w:rPr>
        <w:t>the</w:t>
      </w:r>
      <w:r w:rsidR="00730824" w:rsidRPr="005A23E9">
        <w:rPr>
          <w:spacing w:val="-1"/>
        </w:rPr>
        <w:t>se income amounts</w:t>
      </w:r>
      <w:r w:rsidR="00DF6DA3" w:rsidRPr="005A23E9">
        <w:rPr>
          <w:spacing w:val="-2"/>
        </w:rPr>
        <w:t xml:space="preserve"> </w:t>
      </w:r>
      <w:r w:rsidR="00DF6DA3" w:rsidRPr="005A23E9">
        <w:rPr>
          <w:spacing w:val="-1"/>
        </w:rPr>
        <w:t>are</w:t>
      </w:r>
      <w:r w:rsidR="00DF6DA3" w:rsidRPr="005A23E9">
        <w:rPr>
          <w:spacing w:val="-2"/>
        </w:rPr>
        <w:t xml:space="preserve"> </w:t>
      </w:r>
      <w:r w:rsidR="00DF6DA3" w:rsidRPr="005A23E9">
        <w:rPr>
          <w:spacing w:val="-1"/>
        </w:rPr>
        <w:t xml:space="preserve">subject </w:t>
      </w:r>
      <w:r w:rsidR="00DF6DA3" w:rsidRPr="005A23E9">
        <w:t>to</w:t>
      </w:r>
      <w:r w:rsidR="00DF6DA3" w:rsidRPr="005A23E9">
        <w:rPr>
          <w:spacing w:val="-2"/>
        </w:rPr>
        <w:t xml:space="preserve"> </w:t>
      </w:r>
      <w:r w:rsidR="00DF6DA3" w:rsidRPr="005A23E9">
        <w:rPr>
          <w:spacing w:val="-1"/>
        </w:rPr>
        <w:t>change</w:t>
      </w:r>
      <w:r w:rsidR="00E9003F">
        <w:rPr>
          <w:spacing w:val="-1"/>
        </w:rPr>
        <w:t xml:space="preserve"> and </w:t>
      </w:r>
      <w:r w:rsidRPr="008760D8">
        <w:rPr>
          <w:rFonts w:cs="Arial"/>
          <w:b/>
          <w:bCs/>
          <w:spacing w:val="-1"/>
        </w:rPr>
        <w:t>Individuals with MassHealth Buy-In programs (MSP) are not eligible for Prescription Advantage.</w:t>
      </w:r>
      <w:r w:rsidRPr="008760D8">
        <w:rPr>
          <w:rFonts w:eastAsia="Times New Roman" w:cs="Arial"/>
          <w:color w:val="231F20"/>
          <w:spacing w:val="-1"/>
        </w:rPr>
        <w:t xml:space="preserve"> </w:t>
      </w:r>
    </w:p>
    <w:p w14:paraId="3E1ED158" w14:textId="77777777" w:rsidR="006123D9" w:rsidRDefault="00516A6B" w:rsidP="006123D9">
      <w:pPr>
        <w:pStyle w:val="BodyText"/>
        <w:spacing w:before="0"/>
        <w:ind w:left="0" w:right="763"/>
        <w:jc w:val="both"/>
        <w:rPr>
          <w:b/>
          <w:spacing w:val="-1"/>
        </w:rPr>
      </w:pPr>
      <w:r>
        <w:rPr>
          <w:b/>
          <w:spacing w:val="-1"/>
        </w:rPr>
        <w:t xml:space="preserve">                                    </w:t>
      </w:r>
    </w:p>
    <w:p w14:paraId="4D7D29F1" w14:textId="3F51EAE5" w:rsidR="006123D9" w:rsidRPr="006123D9" w:rsidRDefault="007E672D" w:rsidP="006123D9">
      <w:pPr>
        <w:pStyle w:val="BodyText"/>
        <w:spacing w:before="0"/>
        <w:ind w:left="0" w:right="763"/>
        <w:jc w:val="center"/>
        <w:rPr>
          <w:b/>
          <w:spacing w:val="-1"/>
        </w:rPr>
      </w:pPr>
      <w:r w:rsidRPr="008760D8">
        <w:rPr>
          <w:b/>
          <w:spacing w:val="-1"/>
        </w:rPr>
        <w:t>Note:</w:t>
      </w:r>
      <w:r w:rsidRPr="008760D8">
        <w:rPr>
          <w:b/>
          <w:spacing w:val="2"/>
        </w:rPr>
        <w:t xml:space="preserve"> </w:t>
      </w:r>
      <w:r w:rsidRPr="008760D8">
        <w:rPr>
          <w:spacing w:val="-1"/>
        </w:rPr>
        <w:t>Benefits</w:t>
      </w:r>
      <w:r w:rsidRPr="008760D8">
        <w:rPr>
          <w:spacing w:val="-2"/>
        </w:rPr>
        <w:t xml:space="preserve"> </w:t>
      </w:r>
      <w:r w:rsidRPr="008760D8">
        <w:t>for</w:t>
      </w:r>
      <w:r w:rsidRPr="008760D8">
        <w:rPr>
          <w:spacing w:val="-1"/>
        </w:rPr>
        <w:t xml:space="preserve"> new</w:t>
      </w:r>
      <w:r w:rsidRPr="008760D8">
        <w:rPr>
          <w:spacing w:val="-3"/>
        </w:rPr>
        <w:t xml:space="preserve"> </w:t>
      </w:r>
      <w:r w:rsidRPr="008760D8">
        <w:rPr>
          <w:spacing w:val="-1"/>
        </w:rPr>
        <w:t>members</w:t>
      </w:r>
      <w:r w:rsidRPr="008760D8">
        <w:rPr>
          <w:spacing w:val="1"/>
        </w:rPr>
        <w:t xml:space="preserve"> </w:t>
      </w:r>
      <w:r w:rsidRPr="008760D8">
        <w:rPr>
          <w:spacing w:val="-1"/>
        </w:rPr>
        <w:t>begin</w:t>
      </w:r>
      <w:r w:rsidRPr="008760D8">
        <w:t xml:space="preserve"> </w:t>
      </w:r>
      <w:r w:rsidRPr="008760D8">
        <w:rPr>
          <w:spacing w:val="-1"/>
        </w:rPr>
        <w:t>on</w:t>
      </w:r>
      <w:r w:rsidRPr="008760D8">
        <w:rPr>
          <w:spacing w:val="-4"/>
        </w:rPr>
        <w:t xml:space="preserve"> </w:t>
      </w:r>
      <w:r w:rsidRPr="008760D8">
        <w:t xml:space="preserve">the </w:t>
      </w:r>
      <w:r w:rsidRPr="008760D8">
        <w:rPr>
          <w:spacing w:val="-1"/>
        </w:rPr>
        <w:t>effective</w:t>
      </w:r>
      <w:r w:rsidR="008760D8" w:rsidRPr="008760D8">
        <w:rPr>
          <w:spacing w:val="-1"/>
        </w:rPr>
        <w:t xml:space="preserve"> </w:t>
      </w:r>
      <w:r w:rsidRPr="008760D8">
        <w:rPr>
          <w:spacing w:val="-1"/>
        </w:rPr>
        <w:t>date</w:t>
      </w:r>
      <w:r w:rsidRPr="008760D8">
        <w:t xml:space="preserve"> </w:t>
      </w:r>
      <w:r w:rsidRPr="008760D8">
        <w:rPr>
          <w:spacing w:val="-2"/>
        </w:rPr>
        <w:t>of</w:t>
      </w:r>
      <w:r w:rsidRPr="008760D8">
        <w:rPr>
          <w:spacing w:val="2"/>
        </w:rPr>
        <w:t xml:space="preserve"> </w:t>
      </w:r>
      <w:r w:rsidRPr="008760D8">
        <w:rPr>
          <w:spacing w:val="-1"/>
        </w:rPr>
        <w:t>Prescription</w:t>
      </w:r>
      <w:r w:rsidRPr="008760D8">
        <w:rPr>
          <w:spacing w:val="-2"/>
        </w:rPr>
        <w:t xml:space="preserve"> </w:t>
      </w:r>
      <w:r w:rsidRPr="008760D8">
        <w:rPr>
          <w:spacing w:val="-1"/>
        </w:rPr>
        <w:t>Advantage</w:t>
      </w:r>
      <w:r w:rsidRPr="008760D8">
        <w:t xml:space="preserve"> </w:t>
      </w:r>
      <w:r w:rsidRPr="008760D8">
        <w:rPr>
          <w:spacing w:val="-1"/>
        </w:rPr>
        <w:t>coverage.</w:t>
      </w:r>
    </w:p>
    <w:p w14:paraId="66C08BCE" w14:textId="2FCFF568" w:rsidR="00342698" w:rsidRDefault="004C7CBF" w:rsidP="006123D9">
      <w:pPr>
        <w:pStyle w:val="BodyText"/>
        <w:spacing w:before="0"/>
        <w:ind w:left="0" w:right="763"/>
        <w:jc w:val="center"/>
        <w:rPr>
          <w:rFonts w:cs="Arial"/>
          <w:sz w:val="20"/>
          <w:szCs w:val="20"/>
        </w:rPr>
      </w:pPr>
      <w:r>
        <w:rPr>
          <w:b/>
          <w:color w:val="4F81BD"/>
          <w:spacing w:val="-1"/>
          <w:sz w:val="20"/>
        </w:rPr>
        <w:t>Prescription</w:t>
      </w:r>
      <w:r>
        <w:rPr>
          <w:b/>
          <w:color w:val="4F81BD"/>
          <w:spacing w:val="-6"/>
          <w:sz w:val="20"/>
        </w:rPr>
        <w:t xml:space="preserve"> </w:t>
      </w:r>
      <w:r>
        <w:rPr>
          <w:b/>
          <w:color w:val="4F81BD"/>
          <w:spacing w:val="-1"/>
          <w:sz w:val="20"/>
        </w:rPr>
        <w:t>Advantage</w:t>
      </w:r>
      <w:r>
        <w:rPr>
          <w:b/>
          <w:color w:val="4F81BD"/>
          <w:spacing w:val="-11"/>
          <w:sz w:val="20"/>
        </w:rPr>
        <w:t xml:space="preserve"> </w:t>
      </w:r>
      <w:r>
        <w:rPr>
          <w:b/>
          <w:color w:val="4F81BD"/>
          <w:sz w:val="20"/>
        </w:rPr>
        <w:t>Customer</w:t>
      </w:r>
      <w:r>
        <w:rPr>
          <w:b/>
          <w:color w:val="4F81BD"/>
          <w:spacing w:val="-9"/>
          <w:sz w:val="20"/>
        </w:rPr>
        <w:t xml:space="preserve"> </w:t>
      </w:r>
      <w:r>
        <w:rPr>
          <w:b/>
          <w:color w:val="4F81BD"/>
          <w:sz w:val="20"/>
        </w:rPr>
        <w:t>Service</w:t>
      </w:r>
      <w:r>
        <w:rPr>
          <w:b/>
          <w:color w:val="4F81BD"/>
          <w:spacing w:val="-11"/>
          <w:sz w:val="20"/>
        </w:rPr>
        <w:t xml:space="preserve"> </w:t>
      </w:r>
      <w:r>
        <w:rPr>
          <w:b/>
          <w:color w:val="4F81BD"/>
          <w:sz w:val="20"/>
        </w:rPr>
        <w:t>·</w:t>
      </w:r>
      <w:r>
        <w:rPr>
          <w:b/>
          <w:color w:val="4F81BD"/>
          <w:spacing w:val="-10"/>
          <w:sz w:val="20"/>
        </w:rPr>
        <w:t xml:space="preserve"> </w:t>
      </w:r>
      <w:r w:rsidR="00712018">
        <w:rPr>
          <w:b/>
          <w:color w:val="4F81BD"/>
          <w:spacing w:val="-1"/>
          <w:sz w:val="20"/>
        </w:rPr>
        <w:t>1-800-243-4636</w:t>
      </w:r>
      <w:r>
        <w:rPr>
          <w:b/>
          <w:color w:val="4F81BD"/>
          <w:spacing w:val="-10"/>
          <w:sz w:val="20"/>
        </w:rPr>
        <w:t xml:space="preserve"> </w:t>
      </w:r>
      <w:r>
        <w:rPr>
          <w:b/>
          <w:color w:val="4F81BD"/>
          <w:sz w:val="20"/>
        </w:rPr>
        <w:t>·</w:t>
      </w:r>
      <w:r>
        <w:rPr>
          <w:b/>
          <w:color w:val="4F81BD"/>
          <w:spacing w:val="-10"/>
          <w:sz w:val="20"/>
        </w:rPr>
        <w:t xml:space="preserve"> </w:t>
      </w:r>
      <w:r>
        <w:rPr>
          <w:b/>
          <w:color w:val="4F81BD"/>
          <w:spacing w:val="1"/>
          <w:sz w:val="20"/>
        </w:rPr>
        <w:t>TTY</w:t>
      </w:r>
      <w:r>
        <w:rPr>
          <w:b/>
          <w:color w:val="4F81BD"/>
          <w:spacing w:val="-9"/>
          <w:sz w:val="20"/>
        </w:rPr>
        <w:t xml:space="preserve"> </w:t>
      </w:r>
      <w:r w:rsidR="00CF412B">
        <w:rPr>
          <w:b/>
          <w:color w:val="4F81BD"/>
          <w:spacing w:val="-1"/>
          <w:sz w:val="20"/>
        </w:rPr>
        <w:t>711</w:t>
      </w:r>
      <w:r>
        <w:rPr>
          <w:b/>
          <w:color w:val="4F81BD"/>
          <w:spacing w:val="-11"/>
          <w:sz w:val="20"/>
        </w:rPr>
        <w:t xml:space="preserve"> </w:t>
      </w:r>
      <w:r>
        <w:rPr>
          <w:b/>
          <w:color w:val="4F81BD"/>
          <w:sz w:val="20"/>
        </w:rPr>
        <w:t>·</w:t>
      </w:r>
      <w:r>
        <w:rPr>
          <w:b/>
          <w:color w:val="4F81BD"/>
          <w:spacing w:val="-10"/>
          <w:sz w:val="20"/>
        </w:rPr>
        <w:t xml:space="preserve"> </w:t>
      </w:r>
      <w:hyperlink r:id="rId7">
        <w:r>
          <w:rPr>
            <w:b/>
            <w:color w:val="4F81BD"/>
            <w:spacing w:val="-1"/>
            <w:sz w:val="20"/>
          </w:rPr>
          <w:t>www.prescriptionadvantagema.org</w:t>
        </w:r>
      </w:hyperlink>
    </w:p>
    <w:sectPr w:rsidR="00342698">
      <w:type w:val="continuous"/>
      <w:pgSz w:w="15840" w:h="12240" w:orient="landscape"/>
      <w:pgMar w:top="30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3B14" w14:textId="77777777" w:rsidR="006123D9" w:rsidRDefault="006123D9" w:rsidP="006123D9">
      <w:r>
        <w:separator/>
      </w:r>
    </w:p>
  </w:endnote>
  <w:endnote w:type="continuationSeparator" w:id="0">
    <w:p w14:paraId="6773C554" w14:textId="77777777" w:rsidR="006123D9" w:rsidRDefault="006123D9" w:rsidP="0061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E1ED" w14:textId="77777777" w:rsidR="006123D9" w:rsidRDefault="006123D9" w:rsidP="006123D9">
      <w:r>
        <w:separator/>
      </w:r>
    </w:p>
  </w:footnote>
  <w:footnote w:type="continuationSeparator" w:id="0">
    <w:p w14:paraId="31770093" w14:textId="77777777" w:rsidR="006123D9" w:rsidRDefault="006123D9" w:rsidP="0061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BDB"/>
    <w:multiLevelType w:val="hybridMultilevel"/>
    <w:tmpl w:val="2154FF74"/>
    <w:lvl w:ilvl="0" w:tplc="9F9CA81E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sz w:val="22"/>
        <w:szCs w:val="22"/>
      </w:rPr>
    </w:lvl>
    <w:lvl w:ilvl="1" w:tplc="127A27CC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1338D1A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8C04F61A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DDCA1D84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99664E4A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FC96B6A4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6854E89C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65ACFC68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abstractNum w:abstractNumId="1" w15:restartNumberingAfterBreak="0">
    <w:nsid w:val="72172322"/>
    <w:multiLevelType w:val="hybridMultilevel"/>
    <w:tmpl w:val="28EEAFD6"/>
    <w:lvl w:ilvl="0" w:tplc="26F0366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48CA20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B9E2B194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E9840FB0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2DA21EDC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338847FE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370085F8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EF58C730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1BE0BFB4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num w:numId="1" w16cid:durableId="571356082">
    <w:abstractNumId w:val="0"/>
  </w:num>
  <w:num w:numId="2" w16cid:durableId="188995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98"/>
    <w:rsid w:val="00001415"/>
    <w:rsid w:val="000102CE"/>
    <w:rsid w:val="00020105"/>
    <w:rsid w:val="000224B1"/>
    <w:rsid w:val="00022E87"/>
    <w:rsid w:val="00031C45"/>
    <w:rsid w:val="000377B2"/>
    <w:rsid w:val="0004278C"/>
    <w:rsid w:val="0005478B"/>
    <w:rsid w:val="00061091"/>
    <w:rsid w:val="00065925"/>
    <w:rsid w:val="00096DE6"/>
    <w:rsid w:val="000A1C8E"/>
    <w:rsid w:val="000B3414"/>
    <w:rsid w:val="000C2105"/>
    <w:rsid w:val="000C7DFB"/>
    <w:rsid w:val="000F1E2A"/>
    <w:rsid w:val="000F46D3"/>
    <w:rsid w:val="000F4911"/>
    <w:rsid w:val="000F7279"/>
    <w:rsid w:val="001064B0"/>
    <w:rsid w:val="0011324A"/>
    <w:rsid w:val="001423C5"/>
    <w:rsid w:val="001642B4"/>
    <w:rsid w:val="00173448"/>
    <w:rsid w:val="001771DB"/>
    <w:rsid w:val="0018743D"/>
    <w:rsid w:val="001A38AE"/>
    <w:rsid w:val="001B037A"/>
    <w:rsid w:val="001C3614"/>
    <w:rsid w:val="001D2D68"/>
    <w:rsid w:val="00204E87"/>
    <w:rsid w:val="002066CD"/>
    <w:rsid w:val="002166EB"/>
    <w:rsid w:val="00252B25"/>
    <w:rsid w:val="00263F72"/>
    <w:rsid w:val="00281063"/>
    <w:rsid w:val="00291D84"/>
    <w:rsid w:val="002B2B15"/>
    <w:rsid w:val="002B61D2"/>
    <w:rsid w:val="002C0E18"/>
    <w:rsid w:val="002C5F28"/>
    <w:rsid w:val="002E1617"/>
    <w:rsid w:val="002E263C"/>
    <w:rsid w:val="00325A97"/>
    <w:rsid w:val="00342698"/>
    <w:rsid w:val="00345A86"/>
    <w:rsid w:val="003708A0"/>
    <w:rsid w:val="00372DF8"/>
    <w:rsid w:val="00374544"/>
    <w:rsid w:val="00382384"/>
    <w:rsid w:val="0038486F"/>
    <w:rsid w:val="003912EC"/>
    <w:rsid w:val="00394101"/>
    <w:rsid w:val="003A295D"/>
    <w:rsid w:val="003A5E61"/>
    <w:rsid w:val="003B0E6C"/>
    <w:rsid w:val="003C6F37"/>
    <w:rsid w:val="003D183D"/>
    <w:rsid w:val="003E3C14"/>
    <w:rsid w:val="003E5B29"/>
    <w:rsid w:val="003F2DE5"/>
    <w:rsid w:val="004302D6"/>
    <w:rsid w:val="00434D32"/>
    <w:rsid w:val="00436D36"/>
    <w:rsid w:val="004424B0"/>
    <w:rsid w:val="0046410F"/>
    <w:rsid w:val="0046673E"/>
    <w:rsid w:val="0046699B"/>
    <w:rsid w:val="00497DD3"/>
    <w:rsid w:val="004B1047"/>
    <w:rsid w:val="004B18A6"/>
    <w:rsid w:val="004B6A7E"/>
    <w:rsid w:val="004C15E1"/>
    <w:rsid w:val="004C284E"/>
    <w:rsid w:val="004C7CBF"/>
    <w:rsid w:val="00516A6B"/>
    <w:rsid w:val="00541FB8"/>
    <w:rsid w:val="00552735"/>
    <w:rsid w:val="00565B1A"/>
    <w:rsid w:val="005762F3"/>
    <w:rsid w:val="00597056"/>
    <w:rsid w:val="005A23E9"/>
    <w:rsid w:val="005B2411"/>
    <w:rsid w:val="005C0E02"/>
    <w:rsid w:val="005E228E"/>
    <w:rsid w:val="005E2BC8"/>
    <w:rsid w:val="005E3DA4"/>
    <w:rsid w:val="005E769F"/>
    <w:rsid w:val="00603937"/>
    <w:rsid w:val="006123D9"/>
    <w:rsid w:val="006152BE"/>
    <w:rsid w:val="0062049C"/>
    <w:rsid w:val="006328B3"/>
    <w:rsid w:val="0067496E"/>
    <w:rsid w:val="00676BD8"/>
    <w:rsid w:val="006866B4"/>
    <w:rsid w:val="006A7B15"/>
    <w:rsid w:val="006A7C25"/>
    <w:rsid w:val="006F401B"/>
    <w:rsid w:val="007045D8"/>
    <w:rsid w:val="00712018"/>
    <w:rsid w:val="0072349E"/>
    <w:rsid w:val="00730824"/>
    <w:rsid w:val="007666D4"/>
    <w:rsid w:val="0077065E"/>
    <w:rsid w:val="007A6E4D"/>
    <w:rsid w:val="007D2E45"/>
    <w:rsid w:val="007E27B6"/>
    <w:rsid w:val="007E672D"/>
    <w:rsid w:val="00803145"/>
    <w:rsid w:val="00817623"/>
    <w:rsid w:val="00824AFE"/>
    <w:rsid w:val="00847008"/>
    <w:rsid w:val="00864651"/>
    <w:rsid w:val="00867732"/>
    <w:rsid w:val="00874029"/>
    <w:rsid w:val="00875D5D"/>
    <w:rsid w:val="008760D8"/>
    <w:rsid w:val="00877D04"/>
    <w:rsid w:val="0088057A"/>
    <w:rsid w:val="008936FA"/>
    <w:rsid w:val="008A14CD"/>
    <w:rsid w:val="008C1513"/>
    <w:rsid w:val="008D12D2"/>
    <w:rsid w:val="008E72A0"/>
    <w:rsid w:val="009078A0"/>
    <w:rsid w:val="009157E9"/>
    <w:rsid w:val="009212C5"/>
    <w:rsid w:val="00923300"/>
    <w:rsid w:val="00930116"/>
    <w:rsid w:val="00957A34"/>
    <w:rsid w:val="00962619"/>
    <w:rsid w:val="00970BD9"/>
    <w:rsid w:val="00973178"/>
    <w:rsid w:val="009A06EF"/>
    <w:rsid w:val="009A2C07"/>
    <w:rsid w:val="009A65FB"/>
    <w:rsid w:val="009B4A32"/>
    <w:rsid w:val="009C0E5E"/>
    <w:rsid w:val="009C394A"/>
    <w:rsid w:val="009D5BCD"/>
    <w:rsid w:val="009F39B2"/>
    <w:rsid w:val="00A410DC"/>
    <w:rsid w:val="00A669E6"/>
    <w:rsid w:val="00A91534"/>
    <w:rsid w:val="00A94945"/>
    <w:rsid w:val="00AB443B"/>
    <w:rsid w:val="00AD62E9"/>
    <w:rsid w:val="00AF49D1"/>
    <w:rsid w:val="00B34195"/>
    <w:rsid w:val="00B346A2"/>
    <w:rsid w:val="00B40CC4"/>
    <w:rsid w:val="00B72100"/>
    <w:rsid w:val="00B832EA"/>
    <w:rsid w:val="00B913B5"/>
    <w:rsid w:val="00BA3374"/>
    <w:rsid w:val="00BA3426"/>
    <w:rsid w:val="00BA5D69"/>
    <w:rsid w:val="00BB24A9"/>
    <w:rsid w:val="00BB2889"/>
    <w:rsid w:val="00BC5D29"/>
    <w:rsid w:val="00BC6FD0"/>
    <w:rsid w:val="00C15487"/>
    <w:rsid w:val="00C1787E"/>
    <w:rsid w:val="00C407CA"/>
    <w:rsid w:val="00C54ABD"/>
    <w:rsid w:val="00C874EC"/>
    <w:rsid w:val="00CA44E3"/>
    <w:rsid w:val="00CC59DA"/>
    <w:rsid w:val="00CE1EE0"/>
    <w:rsid w:val="00CF412B"/>
    <w:rsid w:val="00CF68B9"/>
    <w:rsid w:val="00D05D79"/>
    <w:rsid w:val="00D251BC"/>
    <w:rsid w:val="00D30F42"/>
    <w:rsid w:val="00D35A47"/>
    <w:rsid w:val="00D44FB9"/>
    <w:rsid w:val="00D834B5"/>
    <w:rsid w:val="00D83FB5"/>
    <w:rsid w:val="00DA62F4"/>
    <w:rsid w:val="00DB691F"/>
    <w:rsid w:val="00DD46F1"/>
    <w:rsid w:val="00DD5109"/>
    <w:rsid w:val="00DF6DA3"/>
    <w:rsid w:val="00E05110"/>
    <w:rsid w:val="00E275C9"/>
    <w:rsid w:val="00E30BB8"/>
    <w:rsid w:val="00E3494C"/>
    <w:rsid w:val="00E35620"/>
    <w:rsid w:val="00E44950"/>
    <w:rsid w:val="00E60B1E"/>
    <w:rsid w:val="00E65038"/>
    <w:rsid w:val="00E65351"/>
    <w:rsid w:val="00E8787D"/>
    <w:rsid w:val="00E87A77"/>
    <w:rsid w:val="00E9003F"/>
    <w:rsid w:val="00E96A24"/>
    <w:rsid w:val="00EA3ADB"/>
    <w:rsid w:val="00EA6147"/>
    <w:rsid w:val="00EB1F49"/>
    <w:rsid w:val="00EB46D2"/>
    <w:rsid w:val="00EC6B30"/>
    <w:rsid w:val="00F029AA"/>
    <w:rsid w:val="00F0411E"/>
    <w:rsid w:val="00F15F99"/>
    <w:rsid w:val="00F23C47"/>
    <w:rsid w:val="00F43BC8"/>
    <w:rsid w:val="00F56F9F"/>
    <w:rsid w:val="00F57C44"/>
    <w:rsid w:val="00FB14AA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0157"/>
  <w15:docId w15:val="{82E1ED6E-9982-420E-B1F8-40FDCD6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0"/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7732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7E672D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E5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2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B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6B3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12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3D9"/>
  </w:style>
  <w:style w:type="paragraph" w:styleId="Footer">
    <w:name w:val="footer"/>
    <w:basedOn w:val="Normal"/>
    <w:link w:val="FooterChar"/>
    <w:uiPriority w:val="99"/>
    <w:unhideWhenUsed/>
    <w:rsid w:val="00612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criptionadvantagem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April Rate Sheet</vt:lpstr>
    </vt:vector>
  </TitlesOfParts>
  <Company>UMass Medical School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April Rate Sheet</dc:title>
  <dc:subject>2022 April Rate Guide</dc:subject>
  <dc:creator>ryderv</dc:creator>
  <cp:keywords>rate guide; rate sheet; rate schedule guide; 2020; out of pocket; quarterly deductible; non-Medicare; extra help limits; MSP; partial extra help; co-pay; Medicare; N1; N2; N3; N4; N5; S0; N6; S1; S2; S3; S4; S5; co-payments</cp:keywords>
  <cp:lastModifiedBy>Terestre, Donna</cp:lastModifiedBy>
  <cp:revision>4</cp:revision>
  <cp:lastPrinted>2024-02-14T13:07:00Z</cp:lastPrinted>
  <dcterms:created xsi:type="dcterms:W3CDTF">2025-02-03T19:36:00Z</dcterms:created>
  <dcterms:modified xsi:type="dcterms:W3CDTF">2025-02-06T16:18:00Z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2018-09-12T00:00:00Z</vt:filetime>
  </property>
</Properties>
</file>